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AE" w:rsidRDefault="00C446AE" w:rsidP="007A7B39">
      <w:pPr>
        <w:tabs>
          <w:tab w:val="left" w:pos="73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277262" w:rsidRDefault="00277262" w:rsidP="00277262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277262" w:rsidRDefault="00277262" w:rsidP="00277262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277262" w:rsidRDefault="00277262" w:rsidP="00277262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</w:t>
      </w:r>
    </w:p>
    <w:p w:rsidR="00277262" w:rsidRPr="000C78D8" w:rsidRDefault="00277262" w:rsidP="00277262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0C78D8">
        <w:rPr>
          <w:rFonts w:ascii="Times New Roman" w:eastAsia="Times New Roman" w:hAnsi="Times New Roman" w:cs="Times New Roman"/>
          <w:b/>
          <w:sz w:val="24"/>
        </w:rPr>
        <w:t>4396 del 09/03/2018 - FSE - Competenze di base - 2a edizione</w:t>
      </w:r>
    </w:p>
    <w:p w:rsidR="00277262" w:rsidRPr="000C78D8" w:rsidRDefault="00277262" w:rsidP="00277262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10.2.2 </w:t>
      </w:r>
      <w:r w:rsidRPr="000C78D8">
        <w:rPr>
          <w:rFonts w:ascii="Times New Roman" w:eastAsia="Times New Roman" w:hAnsi="Times New Roman" w:cs="Times New Roman"/>
          <w:b/>
          <w:sz w:val="24"/>
        </w:rPr>
        <w:t>Azioni di integrazione e potenziamento delle aree disciplinari di base</w:t>
      </w:r>
    </w:p>
    <w:p w:rsidR="00277262" w:rsidRDefault="00277262" w:rsidP="00277262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78D8">
        <w:rPr>
          <w:rFonts w:ascii="Times New Roman" w:eastAsia="Times New Roman" w:hAnsi="Times New Roman" w:cs="Times New Roman"/>
          <w:b/>
          <w:sz w:val="24"/>
        </w:rPr>
        <w:t>10.2.2A Competenze di base</w:t>
      </w:r>
    </w:p>
    <w:p w:rsidR="00277262" w:rsidRDefault="00277262" w:rsidP="0027726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Codice Progetto: </w:t>
      </w:r>
      <w:r w:rsidRPr="000C78D8">
        <w:rPr>
          <w:b/>
          <w:sz w:val="24"/>
          <w:szCs w:val="24"/>
        </w:rPr>
        <w:t>10.2.2A-FSEPON-CA-2019-154</w:t>
      </w:r>
      <w:r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- CUP: </w:t>
      </w:r>
      <w:r w:rsidR="00BA32AD">
        <w:rPr>
          <w:rFonts w:ascii="Times New Roman" w:eastAsia="Times New Roman" w:hAnsi="Times New Roman" w:cs="Times New Roman"/>
          <w:b/>
          <w:sz w:val="24"/>
        </w:rPr>
        <w:t>C89E19000630001</w:t>
      </w:r>
    </w:p>
    <w:p w:rsidR="00277262" w:rsidRPr="00AF26B8" w:rsidRDefault="00277262" w:rsidP="002772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277262" w:rsidRDefault="00277262" w:rsidP="00277262">
      <w:pPr>
        <w:spacing w:line="240" w:lineRule="auto"/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</w:t>
      </w:r>
      <w:proofErr w:type="spellStart"/>
      <w:r w:rsidRPr="000C78D8">
        <w:rPr>
          <w:b/>
          <w:sz w:val="36"/>
          <w:szCs w:val="36"/>
        </w:rPr>
        <w:t>Imp@riamo</w:t>
      </w:r>
      <w:proofErr w:type="spellEnd"/>
      <w:r w:rsidRPr="000C78D8">
        <w:rPr>
          <w:b/>
          <w:sz w:val="36"/>
          <w:szCs w:val="36"/>
        </w:rPr>
        <w:t xml:space="preserve"> tutti insieme</w:t>
      </w:r>
      <w:r w:rsidRPr="00AF26B8">
        <w:rPr>
          <w:b/>
          <w:sz w:val="36"/>
          <w:szCs w:val="36"/>
        </w:rPr>
        <w:t>”</w:t>
      </w:r>
    </w:p>
    <w:p w:rsidR="00C446AE" w:rsidRPr="007A7B39" w:rsidRDefault="00C446AE" w:rsidP="007A7B39">
      <w:pPr>
        <w:tabs>
          <w:tab w:val="left" w:pos="7365"/>
        </w:tabs>
        <w:jc w:val="center"/>
        <w:rPr>
          <w:b/>
          <w:sz w:val="32"/>
          <w:szCs w:val="32"/>
        </w:rPr>
      </w:pPr>
      <w:r w:rsidRPr="00A75A65">
        <w:rPr>
          <w:b/>
          <w:sz w:val="32"/>
          <w:szCs w:val="32"/>
        </w:rPr>
        <w:t xml:space="preserve">Criteri di valutazione per il </w:t>
      </w:r>
      <w:r>
        <w:rPr>
          <w:b/>
          <w:sz w:val="32"/>
          <w:szCs w:val="32"/>
        </w:rPr>
        <w:t>Referente per la valutazione</w:t>
      </w:r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720"/>
        <w:gridCol w:w="2873"/>
        <w:gridCol w:w="2126"/>
        <w:gridCol w:w="2135"/>
      </w:tblGrid>
      <w:tr w:rsidR="00A54C68" w:rsidTr="00E51038">
        <w:tc>
          <w:tcPr>
            <w:tcW w:w="2868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81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 candidato</w:t>
            </w: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della commissione</w:t>
            </w: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24 punti</w:t>
            </w:r>
          </w:p>
        </w:tc>
        <w:tc>
          <w:tcPr>
            <w:tcW w:w="2268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14 punti</w:t>
            </w:r>
          </w:p>
        </w:tc>
        <w:tc>
          <w:tcPr>
            <w:tcW w:w="2268" w:type="dxa"/>
          </w:tcPr>
          <w:p w:rsidR="00A54C68" w:rsidRDefault="00A54C68" w:rsidP="007F51F6">
            <w:pPr>
              <w:tabs>
                <w:tab w:val="left" w:pos="3152"/>
              </w:tabs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6 punti</w:t>
            </w:r>
          </w:p>
        </w:tc>
        <w:tc>
          <w:tcPr>
            <w:tcW w:w="2268" w:type="dxa"/>
          </w:tcPr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Livello Base – Start punti 2 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Livello Core-Full Standard p. 4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Livello Advanced punti 6 Altre certificazioni 2 punti</w:t>
            </w:r>
          </w:p>
          <w:p w:rsidR="00A54C68" w:rsidRPr="00A54C68" w:rsidRDefault="00A54C68" w:rsidP="00E51038">
            <w:pPr>
              <w:rPr>
                <w:rFonts w:ascii="Times New Roman" w:hAnsi="Times New Roman" w:cs="Times New Roman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p.10</w:t>
            </w:r>
          </w:p>
        </w:tc>
        <w:tc>
          <w:tcPr>
            <w:tcW w:w="2268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7F51F6" w:rsidRPr="007F51F6" w:rsidRDefault="007F51F6" w:rsidP="007F51F6"/>
          <w:p w:rsidR="007F51F6" w:rsidRDefault="007F51F6" w:rsidP="007F51F6"/>
          <w:p w:rsidR="007F51F6" w:rsidRDefault="007F51F6" w:rsidP="007F51F6"/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16 punti</w:t>
            </w:r>
          </w:p>
        </w:tc>
        <w:tc>
          <w:tcPr>
            <w:tcW w:w="2268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81" w:type="dxa"/>
          </w:tcPr>
          <w:p w:rsidR="00A54C68" w:rsidRPr="00A54C68" w:rsidRDefault="00A54C68" w:rsidP="00BA32AD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</w:t>
            </w:r>
            <w:r w:rsidR="00BA32AD">
              <w:rPr>
                <w:rFonts w:ascii="Times New Roman" w:hAnsi="Times New Roman" w:cs="Times New Roman"/>
                <w:shd w:val="clear" w:color="auto" w:fill="FEFEFE"/>
              </w:rPr>
              <w:t>10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54C68" w:rsidRDefault="00A54C68" w:rsidP="007F51F6">
            <w:pPr>
              <w:tabs>
                <w:tab w:val="left" w:pos="3152"/>
              </w:tabs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10 punti</w:t>
            </w:r>
          </w:p>
        </w:tc>
        <w:tc>
          <w:tcPr>
            <w:tcW w:w="2268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C446AE" w:rsidRPr="00127F37" w:rsidRDefault="00A54C68" w:rsidP="00127F37"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  <w:r>
        <w:rPr>
          <w:b/>
        </w:rPr>
        <w:t xml:space="preserve"> </w:t>
      </w:r>
      <w:r w:rsidR="00A41B3B">
        <w:rPr>
          <w:b/>
        </w:rPr>
        <w:t xml:space="preserve">                                                                       </w:t>
      </w:r>
      <w:r w:rsidR="00C27BB9"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27BB9" w:rsidRPr="00C27BB9" w:rsidRDefault="00C27BB9" w:rsidP="00A54C68">
      <w:pPr>
        <w:jc w:val="right"/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 w:rsidSect="00FC2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E"/>
    <w:rsid w:val="000E38A9"/>
    <w:rsid w:val="00127F37"/>
    <w:rsid w:val="0025330C"/>
    <w:rsid w:val="00277262"/>
    <w:rsid w:val="002E76FA"/>
    <w:rsid w:val="00462827"/>
    <w:rsid w:val="00695622"/>
    <w:rsid w:val="007A7B39"/>
    <w:rsid w:val="007F51F6"/>
    <w:rsid w:val="00A41B3B"/>
    <w:rsid w:val="00A54C68"/>
    <w:rsid w:val="00BA32AD"/>
    <w:rsid w:val="00C27BB9"/>
    <w:rsid w:val="00C446AE"/>
    <w:rsid w:val="00CC1C8F"/>
    <w:rsid w:val="00F5387D"/>
    <w:rsid w:val="00F5675C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lucia</cp:lastModifiedBy>
  <cp:revision>3</cp:revision>
  <dcterms:created xsi:type="dcterms:W3CDTF">2019-07-18T09:12:00Z</dcterms:created>
  <dcterms:modified xsi:type="dcterms:W3CDTF">2019-07-18T09:44:00Z</dcterms:modified>
</cp:coreProperties>
</file>